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15" w:rsidRPr="00CC6B15" w:rsidRDefault="00CC6B15" w:rsidP="00CC6B15">
      <w:pPr>
        <w:shd w:val="clear" w:color="auto" w:fill="FFFFFF"/>
        <w:spacing w:before="360" w:after="240" w:line="240" w:lineRule="auto"/>
        <w:outlineLvl w:val="1"/>
        <w:rPr>
          <w:rFonts w:ascii="Arial" w:eastAsia="Times New Roman" w:hAnsi="Arial" w:cs="Arial"/>
          <w:b/>
          <w:bCs/>
          <w:color w:val="333333"/>
          <w:sz w:val="23"/>
          <w:szCs w:val="23"/>
          <w:lang w:eastAsia="ru-RU"/>
        </w:rPr>
      </w:pPr>
      <w:r w:rsidRPr="00CC6B15">
        <w:rPr>
          <w:rFonts w:ascii="Arial" w:eastAsia="Times New Roman" w:hAnsi="Arial" w:cs="Arial"/>
          <w:b/>
          <w:bCs/>
          <w:color w:val="333333"/>
          <w:sz w:val="23"/>
          <w:szCs w:val="23"/>
          <w:lang w:eastAsia="ru-RU"/>
        </w:rPr>
        <w:t>Конвенция о правах инвалидов</w:t>
      </w:r>
    </w:p>
    <w:p w:rsidR="00CC6B15" w:rsidRPr="00CC6B15" w:rsidRDefault="00CC6B15" w:rsidP="00CC6B15">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CC6B15">
        <w:rPr>
          <w:rFonts w:ascii="Arial" w:eastAsia="Times New Roman" w:hAnsi="Arial" w:cs="Arial"/>
          <w:i/>
          <w:iCs/>
          <w:color w:val="333333"/>
          <w:sz w:val="20"/>
          <w:szCs w:val="20"/>
          <w:lang w:eastAsia="ru-RU"/>
        </w:rPr>
        <w:t>Принята </w:t>
      </w:r>
      <w:hyperlink r:id="rId4" w:history="1">
        <w:r w:rsidRPr="00CC6B15">
          <w:rPr>
            <w:rFonts w:ascii="Arial" w:eastAsia="Times New Roman" w:hAnsi="Arial" w:cs="Arial"/>
            <w:i/>
            <w:iCs/>
            <w:color w:val="333333"/>
            <w:sz w:val="20"/>
            <w:u w:val="single"/>
            <w:lang w:eastAsia="ru-RU"/>
          </w:rPr>
          <w:t>резолюцией 61/106</w:t>
        </w:r>
      </w:hyperlink>
      <w:r w:rsidRPr="00CC6B15">
        <w:rPr>
          <w:rFonts w:ascii="Arial" w:eastAsia="Times New Roman" w:hAnsi="Arial" w:cs="Arial"/>
          <w:i/>
          <w:iCs/>
          <w:color w:val="333333"/>
          <w:sz w:val="20"/>
          <w:szCs w:val="20"/>
          <w:lang w:eastAsia="ru-RU"/>
        </w:rPr>
        <w:t> Генеральной Ассамблеи от 13 декабря 2006 года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Преамбула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Государства  — участники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напоминая</w:t>
      </w:r>
      <w:r w:rsidRPr="00CC6B15">
        <w:rPr>
          <w:rFonts w:ascii="Arial" w:eastAsia="Times New Roman" w:hAnsi="Arial" w:cs="Arial"/>
          <w:color w:val="333333"/>
          <w:sz w:val="20"/>
          <w:szCs w:val="20"/>
          <w:lang w:eastAsia="ru-RU"/>
        </w:rPr>
        <w:t> о провозглашенных в </w:t>
      </w:r>
      <w:hyperlink r:id="rId5" w:history="1">
        <w:r w:rsidRPr="00CC6B15">
          <w:rPr>
            <w:rFonts w:ascii="Arial" w:eastAsia="Times New Roman" w:hAnsi="Arial" w:cs="Arial"/>
            <w:color w:val="333333"/>
            <w:sz w:val="20"/>
            <w:u w:val="single"/>
            <w:lang w:eastAsia="ru-RU"/>
          </w:rPr>
          <w:t>Уставе Организации Объединенных Наций</w:t>
        </w:r>
      </w:hyperlink>
      <w:r w:rsidRPr="00CC6B15">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w:t>
      </w:r>
      <w:r w:rsidRPr="00CC6B15">
        <w:rPr>
          <w:rFonts w:ascii="Arial" w:eastAsia="Times New Roman" w:hAnsi="Arial" w:cs="Arial"/>
          <w:color w:val="333333"/>
          <w:sz w:val="20"/>
          <w:szCs w:val="20"/>
          <w:lang w:eastAsia="ru-RU"/>
        </w:rPr>
        <w:t>, что Организация Объединенных Наций провозгласила и закрепила во </w:t>
      </w:r>
      <w:hyperlink r:id="rId6" w:history="1">
        <w:r w:rsidRPr="00CC6B15">
          <w:rPr>
            <w:rFonts w:ascii="Arial" w:eastAsia="Times New Roman" w:hAnsi="Arial" w:cs="Arial"/>
            <w:color w:val="333333"/>
            <w:sz w:val="20"/>
            <w:u w:val="single"/>
            <w:lang w:eastAsia="ru-RU"/>
          </w:rPr>
          <w:t>Всеобщей декларации прав человека</w:t>
        </w:r>
      </w:hyperlink>
      <w:r w:rsidRPr="00CC6B15">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подтверждая </w:t>
      </w:r>
      <w:r w:rsidRPr="00CC6B15">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ссылаясь </w:t>
      </w:r>
      <w:r w:rsidRPr="00CC6B15">
        <w:rPr>
          <w:rFonts w:ascii="Arial" w:eastAsia="Times New Roman" w:hAnsi="Arial" w:cs="Arial"/>
          <w:color w:val="333333"/>
          <w:sz w:val="20"/>
          <w:szCs w:val="20"/>
          <w:lang w:eastAsia="ru-RU"/>
        </w:rPr>
        <w:t>на </w:t>
      </w:r>
      <w:hyperlink r:id="rId7" w:history="1">
        <w:r w:rsidRPr="00CC6B15">
          <w:rPr>
            <w:rFonts w:ascii="Arial" w:eastAsia="Times New Roman" w:hAnsi="Arial" w:cs="Arial"/>
            <w:color w:val="333333"/>
            <w:sz w:val="20"/>
            <w:u w:val="single"/>
            <w:lang w:eastAsia="ru-RU"/>
          </w:rPr>
          <w:t>Международный пакт об экономических, социальных и культурных правах</w:t>
        </w:r>
      </w:hyperlink>
      <w:r w:rsidRPr="00CC6B15">
        <w:rPr>
          <w:rFonts w:ascii="Arial" w:eastAsia="Times New Roman" w:hAnsi="Arial" w:cs="Arial"/>
          <w:color w:val="333333"/>
          <w:sz w:val="20"/>
          <w:szCs w:val="20"/>
          <w:lang w:eastAsia="ru-RU"/>
        </w:rPr>
        <w:t>, </w:t>
      </w:r>
      <w:hyperlink r:id="rId8" w:history="1">
        <w:r w:rsidRPr="00CC6B15">
          <w:rPr>
            <w:rFonts w:ascii="Arial" w:eastAsia="Times New Roman" w:hAnsi="Arial" w:cs="Arial"/>
            <w:color w:val="333333"/>
            <w:sz w:val="20"/>
            <w:u w:val="single"/>
            <w:lang w:eastAsia="ru-RU"/>
          </w:rPr>
          <w:t>Международный пакт о гражданских и политических правах,</w:t>
        </w:r>
      </w:hyperlink>
      <w:r w:rsidRPr="00CC6B15">
        <w:rPr>
          <w:rFonts w:ascii="Arial" w:eastAsia="Times New Roman" w:hAnsi="Arial" w:cs="Arial"/>
          <w:color w:val="333333"/>
          <w:sz w:val="20"/>
          <w:szCs w:val="20"/>
          <w:lang w:eastAsia="ru-RU"/>
        </w:rPr>
        <w:t> </w:t>
      </w:r>
      <w:hyperlink r:id="rId9" w:history="1">
        <w:r w:rsidRPr="00CC6B15">
          <w:rPr>
            <w:rFonts w:ascii="Arial" w:eastAsia="Times New Roman" w:hAnsi="Arial" w:cs="Arial"/>
            <w:color w:val="333333"/>
            <w:sz w:val="20"/>
            <w:u w:val="single"/>
            <w:lang w:eastAsia="ru-RU"/>
          </w:rPr>
          <w:t>Международную конвенцию о ликвидации всех форм расовой дискриминации</w:t>
        </w:r>
      </w:hyperlink>
      <w:r w:rsidRPr="00CC6B15">
        <w:rPr>
          <w:rFonts w:ascii="Arial" w:eastAsia="Times New Roman" w:hAnsi="Arial" w:cs="Arial"/>
          <w:color w:val="333333"/>
          <w:sz w:val="20"/>
          <w:szCs w:val="20"/>
          <w:lang w:eastAsia="ru-RU"/>
        </w:rPr>
        <w:t>, </w:t>
      </w:r>
      <w:hyperlink r:id="rId10" w:history="1">
        <w:r w:rsidRPr="00CC6B15">
          <w:rPr>
            <w:rFonts w:ascii="Arial" w:eastAsia="Times New Roman" w:hAnsi="Arial" w:cs="Arial"/>
            <w:color w:val="333333"/>
            <w:sz w:val="20"/>
            <w:u w:val="single"/>
            <w:lang w:eastAsia="ru-RU"/>
          </w:rPr>
          <w:t>Конвенцию о ликвидации всех форм дискриминации в отношении женщин</w:t>
        </w:r>
      </w:hyperlink>
      <w:r w:rsidRPr="00CC6B15">
        <w:rPr>
          <w:rFonts w:ascii="Arial" w:eastAsia="Times New Roman" w:hAnsi="Arial" w:cs="Arial"/>
          <w:color w:val="333333"/>
          <w:sz w:val="20"/>
          <w:szCs w:val="20"/>
          <w:lang w:eastAsia="ru-RU"/>
        </w:rPr>
        <w:t>, </w:t>
      </w:r>
      <w:hyperlink r:id="rId11" w:history="1">
        <w:r w:rsidRPr="00CC6B15">
          <w:rPr>
            <w:rFonts w:ascii="Arial" w:eastAsia="Times New Roman" w:hAnsi="Arial" w:cs="Arial"/>
            <w:color w:val="333333"/>
            <w:sz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CC6B15">
        <w:rPr>
          <w:rFonts w:ascii="Arial" w:eastAsia="Times New Roman" w:hAnsi="Arial" w:cs="Arial"/>
          <w:color w:val="333333"/>
          <w:sz w:val="20"/>
          <w:szCs w:val="20"/>
          <w:lang w:eastAsia="ru-RU"/>
        </w:rPr>
        <w:t>, </w:t>
      </w:r>
      <w:hyperlink r:id="rId12" w:history="1">
        <w:r w:rsidRPr="00CC6B15">
          <w:rPr>
            <w:rFonts w:ascii="Arial" w:eastAsia="Times New Roman" w:hAnsi="Arial" w:cs="Arial"/>
            <w:color w:val="333333"/>
            <w:sz w:val="20"/>
            <w:u w:val="single"/>
            <w:lang w:eastAsia="ru-RU"/>
          </w:rPr>
          <w:t>Конвенцию о правах ребенка</w:t>
        </w:r>
      </w:hyperlink>
      <w:r w:rsidRPr="00CC6B15">
        <w:rPr>
          <w:rFonts w:ascii="Arial" w:eastAsia="Times New Roman" w:hAnsi="Arial" w:cs="Arial"/>
          <w:color w:val="333333"/>
          <w:sz w:val="20"/>
          <w:szCs w:val="20"/>
          <w:lang w:eastAsia="ru-RU"/>
        </w:rPr>
        <w:t> и </w:t>
      </w:r>
      <w:hyperlink r:id="rId13" w:history="1">
        <w:r w:rsidRPr="00CC6B15">
          <w:rPr>
            <w:rFonts w:ascii="Arial" w:eastAsia="Times New Roman" w:hAnsi="Arial" w:cs="Arial"/>
            <w:color w:val="333333"/>
            <w:sz w:val="20"/>
            <w:u w:val="single"/>
            <w:lang w:eastAsia="ru-RU"/>
          </w:rPr>
          <w:t>Международную конвенцию о защите прав всех трудящихся-мигрантов и членов их семей</w:t>
        </w:r>
      </w:hyperlink>
      <w:r w:rsidRPr="00CC6B15">
        <w:rPr>
          <w:rFonts w:ascii="Arial" w:eastAsia="Times New Roman" w:hAnsi="Arial" w:cs="Arial"/>
          <w:color w:val="333333"/>
          <w:sz w:val="20"/>
          <w:szCs w:val="20"/>
          <w:lang w:eastAsia="ru-RU"/>
        </w:rPr>
        <w:t>,</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w:t>
      </w:r>
      <w:r w:rsidRPr="00CC6B15">
        <w:rPr>
          <w:rFonts w:ascii="Arial" w:eastAsia="Times New Roman" w:hAnsi="Arial" w:cs="Arial"/>
          <w:color w:val="333333"/>
          <w:sz w:val="20"/>
          <w:szCs w:val="20"/>
          <w:lang w:eastAsia="ru-RU"/>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f</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w:t>
      </w:r>
      <w:r w:rsidRPr="00CC6B15">
        <w:rPr>
          <w:rFonts w:ascii="Arial" w:eastAsia="Times New Roman" w:hAnsi="Arial" w:cs="Arial"/>
          <w:color w:val="333333"/>
          <w:sz w:val="20"/>
          <w:szCs w:val="20"/>
          <w:lang w:eastAsia="ru-RU"/>
        </w:rPr>
        <w:t> важность, которую принципы и руководящие ориентиры, содержащиеся во </w:t>
      </w:r>
      <w:hyperlink r:id="rId14" w:history="1">
        <w:r w:rsidRPr="00CC6B15">
          <w:rPr>
            <w:rFonts w:ascii="Arial" w:eastAsia="Times New Roman" w:hAnsi="Arial" w:cs="Arial"/>
            <w:color w:val="333333"/>
            <w:sz w:val="20"/>
            <w:u w:val="single"/>
            <w:lang w:eastAsia="ru-RU"/>
          </w:rPr>
          <w:t>Всемирной программе действий в отношении инвалидов</w:t>
        </w:r>
      </w:hyperlink>
      <w:r w:rsidRPr="00CC6B15">
        <w:rPr>
          <w:rFonts w:ascii="Arial" w:eastAsia="Times New Roman" w:hAnsi="Arial" w:cs="Arial"/>
          <w:color w:val="333333"/>
          <w:sz w:val="20"/>
          <w:szCs w:val="20"/>
          <w:lang w:eastAsia="ru-RU"/>
        </w:rPr>
        <w:t> и в </w:t>
      </w:r>
      <w:hyperlink r:id="rId15" w:history="1">
        <w:r w:rsidRPr="00CC6B15">
          <w:rPr>
            <w:rFonts w:ascii="Arial" w:eastAsia="Times New Roman" w:hAnsi="Arial" w:cs="Arial"/>
            <w:color w:val="333333"/>
            <w:sz w:val="20"/>
            <w:u w:val="single"/>
            <w:lang w:eastAsia="ru-RU"/>
          </w:rPr>
          <w:t>Стандартных правилах обеспечения равных возможностей для инвалидов</w:t>
        </w:r>
      </w:hyperlink>
      <w:r w:rsidRPr="00CC6B15">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g</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подчеркивая</w:t>
      </w:r>
      <w:r w:rsidRPr="00CC6B15">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h</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 также</w:t>
      </w:r>
      <w:r w:rsidRPr="00CC6B15">
        <w:rPr>
          <w:rFonts w:ascii="Arial" w:eastAsia="Times New Roman" w:hAnsi="Arial" w:cs="Arial"/>
          <w:color w:val="333333"/>
          <w:sz w:val="20"/>
          <w:szCs w:val="20"/>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i</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 далее</w:t>
      </w:r>
      <w:r w:rsidRPr="00CC6B15">
        <w:rPr>
          <w:rFonts w:ascii="Arial" w:eastAsia="Times New Roman" w:hAnsi="Arial" w:cs="Arial"/>
          <w:color w:val="333333"/>
          <w:sz w:val="20"/>
          <w:szCs w:val="20"/>
          <w:lang w:eastAsia="ru-RU"/>
        </w:rPr>
        <w:t> многообразие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j</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 </w:t>
      </w:r>
      <w:r w:rsidRPr="00CC6B15">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k</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будучи озабочены </w:t>
      </w:r>
      <w:r w:rsidRPr="00CC6B15">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l</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 </w:t>
      </w:r>
      <w:r w:rsidRPr="00CC6B15">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m</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 </w:t>
      </w:r>
      <w:r w:rsidRPr="00CC6B15">
        <w:rPr>
          <w:rFonts w:ascii="Arial" w:eastAsia="Times New Roman" w:hAnsi="Arial" w:cs="Arial"/>
          <w:color w:val="333333"/>
          <w:sz w:val="20"/>
          <w:szCs w:val="20"/>
          <w:lang w:eastAsia="ru-RU"/>
        </w:rPr>
        <w:t>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n</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w:t>
      </w:r>
      <w:r w:rsidRPr="00CC6B15">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o</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считая</w:t>
      </w:r>
      <w:r w:rsidRPr="00CC6B15">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p</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будучи озабочены</w:t>
      </w:r>
      <w:r w:rsidRPr="00CC6B15">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q</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w:t>
      </w:r>
      <w:r w:rsidRPr="00CC6B15">
        <w:rPr>
          <w:rFonts w:ascii="Arial" w:eastAsia="Times New Roman" w:hAnsi="Arial" w:cs="Arial"/>
          <w:color w:val="333333"/>
          <w:sz w:val="20"/>
          <w:szCs w:val="20"/>
          <w:lang w:eastAsia="ru-RU"/>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r</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w:t>
      </w:r>
      <w:r w:rsidRPr="00CC6B15">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s</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подчеркивая</w:t>
      </w:r>
      <w:r w:rsidRPr="00CC6B15">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t</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подчеркивая</w:t>
      </w:r>
      <w:r w:rsidRPr="00CC6B15">
        <w:rPr>
          <w:rFonts w:ascii="Arial" w:eastAsia="Times New Roman" w:hAnsi="Arial" w:cs="Arial"/>
          <w:color w:val="333333"/>
          <w:sz w:val="20"/>
          <w:szCs w:val="20"/>
          <w:lang w:eastAsia="ru-RU"/>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u</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принимая во внимание</w:t>
      </w:r>
      <w:r w:rsidRPr="00CC6B15">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v</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признавая</w:t>
      </w:r>
      <w:r w:rsidRPr="00CC6B15">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w</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принимая во внимание</w:t>
      </w:r>
      <w:r w:rsidRPr="00CC6B15">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x</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будучи убеждены</w:t>
      </w:r>
      <w:r w:rsidRPr="00CC6B15">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y</w:t>
      </w:r>
      <w:r w:rsidRPr="00CC6B15">
        <w:rPr>
          <w:rFonts w:ascii="Arial" w:eastAsia="Times New Roman" w:hAnsi="Arial" w:cs="Arial"/>
          <w:color w:val="333333"/>
          <w:sz w:val="20"/>
          <w:szCs w:val="20"/>
          <w:lang w:eastAsia="ru-RU"/>
        </w:rPr>
        <w:t>) </w:t>
      </w:r>
      <w:r w:rsidRPr="00CC6B15">
        <w:rPr>
          <w:rFonts w:ascii="Arial" w:eastAsia="Times New Roman" w:hAnsi="Arial" w:cs="Arial"/>
          <w:i/>
          <w:iCs/>
          <w:color w:val="333333"/>
          <w:sz w:val="20"/>
          <w:lang w:eastAsia="ru-RU"/>
        </w:rPr>
        <w:t>будучи убеждены </w:t>
      </w:r>
      <w:r w:rsidRPr="00CC6B15">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согласились о нижеследующем: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lastRenderedPageBreak/>
        <w:t>Статья 1</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Цель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Определения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Для целей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Общие принципы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Принципами настоящей Конвенции являются: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недискриминация;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полное и эффективное вовлечение и включение в общество;</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равенство возможностей;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f</w:t>
      </w:r>
      <w:r w:rsidRPr="00CC6B15">
        <w:rPr>
          <w:rFonts w:ascii="Arial" w:eastAsia="Times New Roman" w:hAnsi="Arial" w:cs="Arial"/>
          <w:color w:val="333333"/>
          <w:sz w:val="20"/>
          <w:szCs w:val="20"/>
          <w:lang w:eastAsia="ru-RU"/>
        </w:rPr>
        <w:t>) доступность;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g</w:t>
      </w:r>
      <w:r w:rsidRPr="00CC6B15">
        <w:rPr>
          <w:rFonts w:ascii="Arial" w:eastAsia="Times New Roman" w:hAnsi="Arial" w:cs="Arial"/>
          <w:color w:val="333333"/>
          <w:sz w:val="20"/>
          <w:szCs w:val="20"/>
          <w:lang w:eastAsia="ru-RU"/>
        </w:rPr>
        <w:t>) равенство мужчин и женщин;</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h</w:t>
      </w:r>
      <w:r w:rsidRPr="00CC6B15">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Общие обязательства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f</w:t>
      </w:r>
      <w:r w:rsidRPr="00CC6B15">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g</w:t>
      </w:r>
      <w:r w:rsidRPr="00CC6B15">
        <w:rPr>
          <w:rFonts w:ascii="Arial" w:eastAsia="Times New Roman" w:hAnsi="Arial" w:cs="Arial"/>
          <w:color w:val="333333"/>
          <w:sz w:val="20"/>
          <w:szCs w:val="20"/>
          <w:lang w:eastAsia="ru-RU"/>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h</w:t>
      </w:r>
      <w:r w:rsidRPr="00CC6B15">
        <w:rPr>
          <w:rFonts w:ascii="Arial" w:eastAsia="Times New Roman" w:hAnsi="Arial" w:cs="Arial"/>
          <w:color w:val="333333"/>
          <w:sz w:val="20"/>
          <w:szCs w:val="20"/>
          <w:lang w:eastAsia="ru-RU"/>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i</w:t>
      </w:r>
      <w:r w:rsidRPr="00CC6B15">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w:t>
      </w:r>
      <w:r w:rsidRPr="00CC6B15">
        <w:rPr>
          <w:rFonts w:ascii="Arial" w:eastAsia="Times New Roman" w:hAnsi="Arial" w:cs="Arial"/>
          <w:color w:val="333333"/>
          <w:sz w:val="20"/>
          <w:szCs w:val="20"/>
          <w:lang w:eastAsia="ru-RU"/>
        </w:rPr>
        <w:lastRenderedPageBreak/>
        <w:t>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5</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Равенство и недискриминация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6</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Женщины-инвалиды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7</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Дети-инвалиды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8</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Просветительно-воспитательная работа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a</w:t>
      </w:r>
      <w:r w:rsidRPr="00CC6B15">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пропагандировать потенциал и вклад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Принимаемые с этой целью меры включают:</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 воспитывать восприимчивость к правам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ii) поощрять позитивные представления об инвалидах и более глубокое понимание их обществом;</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iii) содействовать признанию навыков, достоинств и способностей инвалидов, а также их вклада на рабочем месте и на рынке труда;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продвижение воспитательно-ознакомительных программ, посвященных инвалидам и их правам.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9</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Доступность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оснащать здания и другие объекты, открытые для населения, знаками, выполненными азбукой Брайля и в легкочитаемой и понятной форме;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f</w:t>
      </w:r>
      <w:r w:rsidRPr="00CC6B15">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g</w:t>
      </w:r>
      <w:r w:rsidRPr="00CC6B15">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h</w:t>
      </w:r>
      <w:r w:rsidRPr="00CC6B15">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10</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Право на жизнь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11</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Ситуации риска и чрезвычайные гуманитарные ситуации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12</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Равенство перед законом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13</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Доступ к правосудию</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w:t>
      </w:r>
      <w:r w:rsidRPr="00CC6B15">
        <w:rPr>
          <w:rFonts w:ascii="Arial" w:eastAsia="Times New Roman" w:hAnsi="Arial" w:cs="Arial"/>
          <w:color w:val="333333"/>
          <w:sz w:val="20"/>
          <w:szCs w:val="20"/>
          <w:lang w:eastAsia="ru-RU"/>
        </w:rPr>
        <w:lastRenderedPageBreak/>
        <w:t>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14</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Свобода и личная неприкосновенность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пользовались правом на свободу и личную неприкосновенность;</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15</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16</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Свобода от эксплуатации, насилия и надругательства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lastRenderedPageBreak/>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17</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Защита личной целостности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18</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Свобода передвижения и гражданство</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не лишались произвольно или по причине инвалидности права на въезд в свою собственную страну.</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19</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c</w:t>
      </w:r>
      <w:r w:rsidRPr="00CC6B15">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20</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Индивидуальная мобильность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21</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Свобода выражения мнения и убеждений и доступ к информации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признание и поощрение использования жестовых языков.</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22</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Неприкосновенность частной жизни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lastRenderedPageBreak/>
        <w:t>Статья 23</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Уважение дома и семьи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24</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Образование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с</w:t>
      </w:r>
      <w:r w:rsidRPr="00CC6B15">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а</w:t>
      </w:r>
      <w:r w:rsidRPr="00CC6B15">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с</w:t>
      </w:r>
      <w:r w:rsidRPr="00CC6B15">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25</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Здоровье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xml:space="preserve">)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w:t>
      </w:r>
      <w:r w:rsidRPr="00CC6B15">
        <w:rPr>
          <w:rFonts w:ascii="Arial" w:eastAsia="Times New Roman" w:hAnsi="Arial" w:cs="Arial"/>
          <w:color w:val="333333"/>
          <w:sz w:val="20"/>
          <w:szCs w:val="20"/>
          <w:lang w:eastAsia="ru-RU"/>
        </w:rPr>
        <w:lastRenderedPageBreak/>
        <w:t>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с</w:t>
      </w:r>
      <w:r w:rsidRPr="00CC6B15">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е</w:t>
      </w:r>
      <w:r w:rsidRPr="00CC6B15">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f</w:t>
      </w:r>
      <w:r w:rsidRPr="00CC6B15">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26</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Абилитация и реабилитация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начинали реализовываться как можно раньше и были основаны на многопрофильной оценке нужд и сильных сторон индивида;</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27</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Труд и занятость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b</w:t>
      </w:r>
      <w:r w:rsidRPr="00CC6B15">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f</w:t>
      </w:r>
      <w:r w:rsidRPr="00CC6B15">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g</w:t>
      </w:r>
      <w:r w:rsidRPr="00CC6B15">
        <w:rPr>
          <w:rFonts w:ascii="Arial" w:eastAsia="Times New Roman" w:hAnsi="Arial" w:cs="Arial"/>
          <w:color w:val="333333"/>
          <w:sz w:val="20"/>
          <w:szCs w:val="20"/>
          <w:lang w:eastAsia="ru-RU"/>
        </w:rPr>
        <w:t>) наем инвалидов в государственном секторе;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h</w:t>
      </w:r>
      <w:r w:rsidRPr="00CC6B15">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i</w:t>
      </w:r>
      <w:r w:rsidRPr="00CC6B15">
        <w:rPr>
          <w:rFonts w:ascii="Arial" w:eastAsia="Times New Roman" w:hAnsi="Arial" w:cs="Arial"/>
          <w:color w:val="333333"/>
          <w:sz w:val="20"/>
          <w:szCs w:val="20"/>
          <w:lang w:eastAsia="ru-RU"/>
        </w:rPr>
        <w:t>) обеспечение инвалидам разумного приспособления рабочего места;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j</w:t>
      </w:r>
      <w:r w:rsidRPr="00CC6B15">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k</w:t>
      </w:r>
      <w:r w:rsidRPr="00CC6B15">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28</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Достаточный жизненный уровень и социальная защита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lastRenderedPageBreak/>
        <w:t>Статья 29</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Участие в политической и общественной жизни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30</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имели доступ к произведениям культуры в доступных форматах;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с</w:t>
      </w:r>
      <w:r w:rsidRPr="00CC6B15">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а</w:t>
      </w:r>
      <w:r w:rsidRPr="00CC6B15">
        <w:rPr>
          <w:rFonts w:ascii="Arial" w:eastAsia="Times New Roman" w:hAnsi="Arial" w:cs="Arial"/>
          <w:color w:val="333333"/>
          <w:sz w:val="20"/>
          <w:szCs w:val="20"/>
          <w:lang w:eastAsia="ru-RU"/>
        </w:rPr>
        <w:t>) для поощрения и пропаганды как можно более полного участия инвалидов в общепрофильных спортивных мероприятиях на всех уровнях;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с</w:t>
      </w:r>
      <w:r w:rsidRPr="00CC6B15">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31</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Статистика и сбор данных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32</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Международное сотрудничество</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lastRenderedPageBreak/>
        <w:t>d</w:t>
      </w:r>
      <w:r w:rsidRPr="00CC6B15">
        <w:rPr>
          <w:rFonts w:ascii="Arial" w:eastAsia="Times New Roman" w:hAnsi="Arial" w:cs="Arial"/>
          <w:color w:val="333333"/>
          <w:sz w:val="20"/>
          <w:szCs w:val="20"/>
          <w:lang w:eastAsia="ru-RU"/>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33</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Национальное осуществление и мониторинг</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34</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Комитет по правам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lastRenderedPageBreak/>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10. Комитет устанавливает свои собственные правила процедуры.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CC6B15">
          <w:rPr>
            <w:rFonts w:ascii="Arial" w:eastAsia="Times New Roman" w:hAnsi="Arial" w:cs="Arial"/>
            <w:color w:val="333333"/>
            <w:sz w:val="20"/>
            <w:u w:val="single"/>
            <w:lang w:eastAsia="ru-RU"/>
          </w:rPr>
          <w:t>Конвенции о привилегиях и иммунитетах Объединенных Наций</w:t>
        </w:r>
      </w:hyperlink>
      <w:r w:rsidRPr="00CC6B15">
        <w:rPr>
          <w:rFonts w:ascii="Arial" w:eastAsia="Times New Roman" w:hAnsi="Arial" w:cs="Arial"/>
          <w:color w:val="333333"/>
          <w:sz w:val="20"/>
          <w:szCs w:val="20"/>
          <w:lang w:eastAsia="ru-RU"/>
        </w:rPr>
        <w:t>.</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35</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Доклады государств-участников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36</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Рассмотрение докладов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w:t>
      </w:r>
      <w:r w:rsidRPr="00CC6B15">
        <w:rPr>
          <w:rFonts w:ascii="Arial" w:eastAsia="Times New Roman" w:hAnsi="Arial" w:cs="Arial"/>
          <w:color w:val="333333"/>
          <w:sz w:val="20"/>
          <w:szCs w:val="20"/>
          <w:lang w:eastAsia="ru-RU"/>
        </w:rPr>
        <w:lastRenderedPageBreak/>
        <w:t>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37</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Сотрудничество между государствами-участниками и Комитетом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38</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Отношения Комитета с другими органами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а</w:t>
      </w:r>
      <w:r w:rsidRPr="00CC6B15">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39</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lastRenderedPageBreak/>
        <w:t>Доклад Комитета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40</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Конференция государств-участников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41</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Депозитарий</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Депозитарием настоящей Конвенции является Генеральный секретарь Организации Объединенных Наций.</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42</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Подписание</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43</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Согласие на обязательность</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44</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Организации региональной интеграции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w:t>
      </w:r>
      <w:r w:rsidRPr="00CC6B15">
        <w:rPr>
          <w:rFonts w:ascii="Arial" w:eastAsia="Times New Roman" w:hAnsi="Arial" w:cs="Arial"/>
          <w:color w:val="333333"/>
          <w:sz w:val="20"/>
          <w:szCs w:val="20"/>
          <w:lang w:eastAsia="ru-RU"/>
        </w:rPr>
        <w:lastRenderedPageBreak/>
        <w:t>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45</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Вступление в силу</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46</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Оговорки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Оговорки могут быть в любое время сняты.</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47</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Поправки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48</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Денонсация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lastRenderedPageBreak/>
        <w:t>Статья 49</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Доступный формат</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50</w:t>
      </w:r>
    </w:p>
    <w:p w:rsidR="00CC6B15" w:rsidRPr="00CC6B15" w:rsidRDefault="00CC6B15" w:rsidP="00CC6B15">
      <w:pPr>
        <w:shd w:val="clear" w:color="auto" w:fill="FFFFFF"/>
        <w:spacing w:after="0" w:line="240" w:lineRule="auto"/>
        <w:outlineLvl w:val="3"/>
        <w:rPr>
          <w:rFonts w:ascii="Arial" w:eastAsia="Times New Roman" w:hAnsi="Arial" w:cs="Arial"/>
          <w:b/>
          <w:bCs/>
          <w:color w:val="333333"/>
          <w:sz w:val="21"/>
          <w:szCs w:val="21"/>
          <w:lang w:eastAsia="ru-RU"/>
        </w:rPr>
      </w:pPr>
      <w:r w:rsidRPr="00CC6B15">
        <w:rPr>
          <w:rFonts w:ascii="Arial" w:eastAsia="Times New Roman" w:hAnsi="Arial" w:cs="Arial"/>
          <w:b/>
          <w:bCs/>
          <w:color w:val="333333"/>
          <w:sz w:val="21"/>
          <w:szCs w:val="21"/>
          <w:lang w:eastAsia="ru-RU"/>
        </w:rPr>
        <w:t>Аутентичные тексты</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Тексты настоящей Конвенции на английском, арабском, испанском, китайском, русском и французском языках являются равноаутентичными.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 </w:t>
      </w:r>
    </w:p>
    <w:p w:rsidR="00CC6B15" w:rsidRPr="00CC6B15" w:rsidRDefault="00CC6B15" w:rsidP="00CC6B15">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protocol"/>
      <w:bookmarkEnd w:id="0"/>
      <w:r w:rsidRPr="00CC6B15">
        <w:rPr>
          <w:rFonts w:ascii="Arial" w:eastAsia="Times New Roman" w:hAnsi="Arial" w:cs="Arial"/>
          <w:b/>
          <w:bCs/>
          <w:color w:val="333333"/>
          <w:sz w:val="23"/>
          <w:szCs w:val="23"/>
          <w:lang w:eastAsia="ru-RU"/>
        </w:rPr>
        <w:t>Факультативный протокол к Конвенции о правах инвалидов</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Государства — участники настоящего Протокола согласились о нижеследующем: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2</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Комитет считает сообщение неприемлемым, когда: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a</w:t>
      </w:r>
      <w:r w:rsidRPr="00CC6B15">
        <w:rPr>
          <w:rFonts w:ascii="Arial" w:eastAsia="Times New Roman" w:hAnsi="Arial" w:cs="Arial"/>
          <w:color w:val="333333"/>
          <w:sz w:val="20"/>
          <w:szCs w:val="20"/>
          <w:lang w:eastAsia="ru-RU"/>
        </w:rPr>
        <w:t>) сообщение является анонимным;</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b</w:t>
      </w:r>
      <w:r w:rsidRPr="00CC6B15">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c</w:t>
      </w:r>
      <w:r w:rsidRPr="00CC6B15">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d</w:t>
      </w:r>
      <w:r w:rsidRPr="00CC6B15">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e</w:t>
      </w:r>
      <w:r w:rsidRPr="00CC6B15">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CC6B15" w:rsidRPr="00CC6B15" w:rsidRDefault="00CC6B15" w:rsidP="00CC6B15">
      <w:pPr>
        <w:shd w:val="clear" w:color="auto" w:fill="FFFFFF"/>
        <w:spacing w:line="240" w:lineRule="auto"/>
        <w:jc w:val="both"/>
        <w:rPr>
          <w:rFonts w:ascii="Arial" w:eastAsia="Times New Roman" w:hAnsi="Arial" w:cs="Arial"/>
          <w:color w:val="333333"/>
          <w:sz w:val="20"/>
          <w:szCs w:val="20"/>
          <w:lang w:eastAsia="ru-RU"/>
        </w:rPr>
      </w:pPr>
      <w:r w:rsidRPr="00CC6B15">
        <w:rPr>
          <w:rFonts w:ascii="Arial" w:eastAsia="Times New Roman" w:hAnsi="Arial" w:cs="Arial"/>
          <w:i/>
          <w:iCs/>
          <w:color w:val="333333"/>
          <w:sz w:val="20"/>
          <w:lang w:eastAsia="ru-RU"/>
        </w:rPr>
        <w:t>f</w:t>
      </w:r>
      <w:r w:rsidRPr="00CC6B15">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3</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 xml:space="preserve">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w:t>
      </w:r>
      <w:r w:rsidRPr="00CC6B15">
        <w:rPr>
          <w:rFonts w:ascii="Arial" w:eastAsia="Times New Roman" w:hAnsi="Arial" w:cs="Arial"/>
          <w:color w:val="333333"/>
          <w:sz w:val="20"/>
          <w:szCs w:val="20"/>
          <w:lang w:eastAsia="ru-RU"/>
        </w:rPr>
        <w:lastRenderedPageBreak/>
        <w:t>или заявления с уточнением вопроса или средства защиты (если таковое имеется), которое, возможно, было применено этим государством.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4</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5</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6</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7</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8</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lastRenderedPageBreak/>
        <w:t>Статья 9</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10</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11</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12</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13</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14</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lastRenderedPageBreak/>
        <w:t>2. Оговорки могут быть в любое время сняты.</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15</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16</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17</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CC6B15" w:rsidRPr="00CC6B15" w:rsidRDefault="00CC6B15" w:rsidP="00CC6B1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6B15">
        <w:rPr>
          <w:rFonts w:ascii="Arial" w:eastAsia="Times New Roman" w:hAnsi="Arial" w:cs="Arial"/>
          <w:color w:val="000000"/>
          <w:sz w:val="23"/>
          <w:szCs w:val="23"/>
          <w:lang w:eastAsia="ru-RU"/>
        </w:rPr>
        <w:t>Статья 18</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Тексты настоящего Протокола на английском, арабском, испанском, китайском, русском и французском языках являются равноаутентичными.</w:t>
      </w:r>
    </w:p>
    <w:p w:rsidR="00CC6B15" w:rsidRPr="00CC6B15" w:rsidRDefault="00CC6B15" w:rsidP="00CC6B15">
      <w:pPr>
        <w:shd w:val="clear" w:color="auto" w:fill="FFFFFF"/>
        <w:spacing w:after="240" w:line="240" w:lineRule="auto"/>
        <w:jc w:val="both"/>
        <w:rPr>
          <w:rFonts w:ascii="Arial" w:eastAsia="Times New Roman" w:hAnsi="Arial" w:cs="Arial"/>
          <w:color w:val="333333"/>
          <w:sz w:val="20"/>
          <w:szCs w:val="20"/>
          <w:lang w:eastAsia="ru-RU"/>
        </w:rPr>
      </w:pPr>
      <w:r w:rsidRPr="00CC6B15">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194640" w:rsidRDefault="00194640"/>
    <w:sectPr w:rsidR="00194640" w:rsidSect="00194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6B15"/>
    <w:rsid w:val="00194640"/>
    <w:rsid w:val="00CC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40"/>
  </w:style>
  <w:style w:type="paragraph" w:styleId="2">
    <w:name w:val="heading 2"/>
    <w:basedOn w:val="a"/>
    <w:link w:val="20"/>
    <w:uiPriority w:val="9"/>
    <w:qFormat/>
    <w:rsid w:val="00CC6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6B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6B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B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6B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6B15"/>
    <w:rPr>
      <w:rFonts w:ascii="Times New Roman" w:eastAsia="Times New Roman" w:hAnsi="Times New Roman" w:cs="Times New Roman"/>
      <w:b/>
      <w:bCs/>
      <w:sz w:val="24"/>
      <w:szCs w:val="24"/>
      <w:lang w:eastAsia="ru-RU"/>
    </w:rPr>
  </w:style>
  <w:style w:type="paragraph" w:customStyle="1" w:styleId="info">
    <w:name w:val="info"/>
    <w:basedOn w:val="a"/>
    <w:rsid w:val="00CC6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6B15"/>
    <w:rPr>
      <w:color w:val="0000FF"/>
      <w:u w:val="single"/>
    </w:rPr>
  </w:style>
  <w:style w:type="paragraph" w:styleId="a4">
    <w:name w:val="Normal (Web)"/>
    <w:basedOn w:val="a"/>
    <w:uiPriority w:val="99"/>
    <w:semiHidden/>
    <w:unhideWhenUsed/>
    <w:rsid w:val="00CC6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6B15"/>
    <w:rPr>
      <w:i/>
      <w:iCs/>
    </w:rPr>
  </w:style>
</w:styles>
</file>

<file path=word/webSettings.xml><?xml version="1.0" encoding="utf-8"?>
<w:webSettings xmlns:r="http://schemas.openxmlformats.org/officeDocument/2006/relationships" xmlns:w="http://schemas.openxmlformats.org/wordprocessingml/2006/main">
  <w:divs>
    <w:div w:id="753403009">
      <w:bodyDiv w:val="1"/>
      <w:marLeft w:val="0"/>
      <w:marRight w:val="0"/>
      <w:marTop w:val="0"/>
      <w:marBottom w:val="0"/>
      <w:divBdr>
        <w:top w:val="none" w:sz="0" w:space="0" w:color="auto"/>
        <w:left w:val="none" w:sz="0" w:space="0" w:color="auto"/>
        <w:bottom w:val="none" w:sz="0" w:space="0" w:color="auto"/>
        <w:right w:val="none" w:sz="0" w:space="0" w:color="auto"/>
      </w:divBdr>
      <w:divsChild>
        <w:div w:id="2003268207">
          <w:blockQuote w:val="1"/>
          <w:marLeft w:val="240"/>
          <w:marRight w:val="240"/>
          <w:marTop w:val="240"/>
          <w:marBottom w:val="240"/>
          <w:divBdr>
            <w:top w:val="none" w:sz="0" w:space="0" w:color="auto"/>
            <w:left w:val="none" w:sz="0" w:space="0" w:color="auto"/>
            <w:bottom w:val="none" w:sz="0" w:space="0" w:color="auto"/>
            <w:right w:val="none" w:sz="0" w:space="0" w:color="auto"/>
          </w:divBdr>
        </w:div>
        <w:div w:id="710498427">
          <w:blockQuote w:val="1"/>
          <w:marLeft w:val="240"/>
          <w:marRight w:val="240"/>
          <w:marTop w:val="240"/>
          <w:marBottom w:val="240"/>
          <w:divBdr>
            <w:top w:val="none" w:sz="0" w:space="0" w:color="auto"/>
            <w:left w:val="none" w:sz="0" w:space="0" w:color="auto"/>
            <w:bottom w:val="none" w:sz="0" w:space="0" w:color="auto"/>
            <w:right w:val="none" w:sz="0" w:space="0" w:color="auto"/>
          </w:divBdr>
        </w:div>
        <w:div w:id="1991010580">
          <w:blockQuote w:val="1"/>
          <w:marLeft w:val="240"/>
          <w:marRight w:val="240"/>
          <w:marTop w:val="240"/>
          <w:marBottom w:val="240"/>
          <w:divBdr>
            <w:top w:val="none" w:sz="0" w:space="0" w:color="auto"/>
            <w:left w:val="none" w:sz="0" w:space="0" w:color="auto"/>
            <w:bottom w:val="none" w:sz="0" w:space="0" w:color="auto"/>
            <w:right w:val="none" w:sz="0" w:space="0" w:color="auto"/>
          </w:divBdr>
        </w:div>
        <w:div w:id="1150751496">
          <w:blockQuote w:val="1"/>
          <w:marLeft w:val="240"/>
          <w:marRight w:val="240"/>
          <w:marTop w:val="240"/>
          <w:marBottom w:val="240"/>
          <w:divBdr>
            <w:top w:val="none" w:sz="0" w:space="0" w:color="auto"/>
            <w:left w:val="none" w:sz="0" w:space="0" w:color="auto"/>
            <w:bottom w:val="none" w:sz="0" w:space="0" w:color="auto"/>
            <w:right w:val="none" w:sz="0" w:space="0" w:color="auto"/>
          </w:divBdr>
        </w:div>
        <w:div w:id="7874359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491057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72643263">
          <w:blockQuote w:val="1"/>
          <w:marLeft w:val="240"/>
          <w:marRight w:val="240"/>
          <w:marTop w:val="240"/>
          <w:marBottom w:val="240"/>
          <w:divBdr>
            <w:top w:val="none" w:sz="0" w:space="0" w:color="auto"/>
            <w:left w:val="none" w:sz="0" w:space="0" w:color="auto"/>
            <w:bottom w:val="none" w:sz="0" w:space="0" w:color="auto"/>
            <w:right w:val="none" w:sz="0" w:space="0" w:color="auto"/>
          </w:divBdr>
        </w:div>
        <w:div w:id="43064711">
          <w:blockQuote w:val="1"/>
          <w:marLeft w:val="240"/>
          <w:marRight w:val="240"/>
          <w:marTop w:val="240"/>
          <w:marBottom w:val="240"/>
          <w:divBdr>
            <w:top w:val="none" w:sz="0" w:space="0" w:color="auto"/>
            <w:left w:val="none" w:sz="0" w:space="0" w:color="auto"/>
            <w:bottom w:val="none" w:sz="0" w:space="0" w:color="auto"/>
            <w:right w:val="none" w:sz="0" w:space="0" w:color="auto"/>
          </w:divBdr>
        </w:div>
        <w:div w:id="1555507549">
          <w:blockQuote w:val="1"/>
          <w:marLeft w:val="240"/>
          <w:marRight w:val="240"/>
          <w:marTop w:val="240"/>
          <w:marBottom w:val="240"/>
          <w:divBdr>
            <w:top w:val="none" w:sz="0" w:space="0" w:color="auto"/>
            <w:left w:val="none" w:sz="0" w:space="0" w:color="auto"/>
            <w:bottom w:val="none" w:sz="0" w:space="0" w:color="auto"/>
            <w:right w:val="none" w:sz="0" w:space="0" w:color="auto"/>
          </w:divBdr>
        </w:div>
        <w:div w:id="1980454002">
          <w:blockQuote w:val="1"/>
          <w:marLeft w:val="240"/>
          <w:marRight w:val="240"/>
          <w:marTop w:val="240"/>
          <w:marBottom w:val="240"/>
          <w:divBdr>
            <w:top w:val="none" w:sz="0" w:space="0" w:color="auto"/>
            <w:left w:val="none" w:sz="0" w:space="0" w:color="auto"/>
            <w:bottom w:val="none" w:sz="0" w:space="0" w:color="auto"/>
            <w:right w:val="none" w:sz="0" w:space="0" w:color="auto"/>
          </w:divBdr>
        </w:div>
        <w:div w:id="1027483152">
          <w:blockQuote w:val="1"/>
          <w:marLeft w:val="240"/>
          <w:marRight w:val="240"/>
          <w:marTop w:val="240"/>
          <w:marBottom w:val="240"/>
          <w:divBdr>
            <w:top w:val="none" w:sz="0" w:space="0" w:color="auto"/>
            <w:left w:val="none" w:sz="0" w:space="0" w:color="auto"/>
            <w:bottom w:val="none" w:sz="0" w:space="0" w:color="auto"/>
            <w:right w:val="none" w:sz="0" w:space="0" w:color="auto"/>
          </w:divBdr>
        </w:div>
        <w:div w:id="997881554">
          <w:blockQuote w:val="1"/>
          <w:marLeft w:val="240"/>
          <w:marRight w:val="240"/>
          <w:marTop w:val="240"/>
          <w:marBottom w:val="240"/>
          <w:divBdr>
            <w:top w:val="none" w:sz="0" w:space="0" w:color="auto"/>
            <w:left w:val="none" w:sz="0" w:space="0" w:color="auto"/>
            <w:bottom w:val="none" w:sz="0" w:space="0" w:color="auto"/>
            <w:right w:val="none" w:sz="0" w:space="0" w:color="auto"/>
          </w:divBdr>
        </w:div>
        <w:div w:id="1957910543">
          <w:blockQuote w:val="1"/>
          <w:marLeft w:val="240"/>
          <w:marRight w:val="240"/>
          <w:marTop w:val="240"/>
          <w:marBottom w:val="240"/>
          <w:divBdr>
            <w:top w:val="none" w:sz="0" w:space="0" w:color="auto"/>
            <w:left w:val="none" w:sz="0" w:space="0" w:color="auto"/>
            <w:bottom w:val="none" w:sz="0" w:space="0" w:color="auto"/>
            <w:right w:val="none" w:sz="0" w:space="0" w:color="auto"/>
          </w:divBdr>
        </w:div>
        <w:div w:id="1293170145">
          <w:blockQuote w:val="1"/>
          <w:marLeft w:val="240"/>
          <w:marRight w:val="240"/>
          <w:marTop w:val="240"/>
          <w:marBottom w:val="240"/>
          <w:divBdr>
            <w:top w:val="none" w:sz="0" w:space="0" w:color="auto"/>
            <w:left w:val="none" w:sz="0" w:space="0" w:color="auto"/>
            <w:bottom w:val="none" w:sz="0" w:space="0" w:color="auto"/>
            <w:right w:val="none" w:sz="0" w:space="0" w:color="auto"/>
          </w:divBdr>
        </w:div>
        <w:div w:id="3436546">
          <w:blockQuote w:val="1"/>
          <w:marLeft w:val="240"/>
          <w:marRight w:val="240"/>
          <w:marTop w:val="240"/>
          <w:marBottom w:val="240"/>
          <w:divBdr>
            <w:top w:val="none" w:sz="0" w:space="0" w:color="auto"/>
            <w:left w:val="none" w:sz="0" w:space="0" w:color="auto"/>
            <w:bottom w:val="none" w:sz="0" w:space="0" w:color="auto"/>
            <w:right w:val="none" w:sz="0" w:space="0" w:color="auto"/>
          </w:divBdr>
        </w:div>
        <w:div w:id="914045346">
          <w:blockQuote w:val="1"/>
          <w:marLeft w:val="240"/>
          <w:marRight w:val="240"/>
          <w:marTop w:val="240"/>
          <w:marBottom w:val="240"/>
          <w:divBdr>
            <w:top w:val="none" w:sz="0" w:space="0" w:color="auto"/>
            <w:left w:val="none" w:sz="0" w:space="0" w:color="auto"/>
            <w:bottom w:val="none" w:sz="0" w:space="0" w:color="auto"/>
            <w:right w:val="none" w:sz="0" w:space="0" w:color="auto"/>
          </w:divBdr>
        </w:div>
        <w:div w:id="249698132">
          <w:blockQuote w:val="1"/>
          <w:marLeft w:val="240"/>
          <w:marRight w:val="240"/>
          <w:marTop w:val="240"/>
          <w:marBottom w:val="240"/>
          <w:divBdr>
            <w:top w:val="none" w:sz="0" w:space="0" w:color="auto"/>
            <w:left w:val="none" w:sz="0" w:space="0" w:color="auto"/>
            <w:bottom w:val="none" w:sz="0" w:space="0" w:color="auto"/>
            <w:right w:val="none" w:sz="0" w:space="0" w:color="auto"/>
          </w:divBdr>
        </w:div>
        <w:div w:id="267736678">
          <w:blockQuote w:val="1"/>
          <w:marLeft w:val="240"/>
          <w:marRight w:val="240"/>
          <w:marTop w:val="240"/>
          <w:marBottom w:val="240"/>
          <w:divBdr>
            <w:top w:val="none" w:sz="0" w:space="0" w:color="auto"/>
            <w:left w:val="none" w:sz="0" w:space="0" w:color="auto"/>
            <w:bottom w:val="none" w:sz="0" w:space="0" w:color="auto"/>
            <w:right w:val="none" w:sz="0" w:space="0" w:color="auto"/>
          </w:divBdr>
        </w:div>
        <w:div w:id="439377195">
          <w:blockQuote w:val="1"/>
          <w:marLeft w:val="240"/>
          <w:marRight w:val="240"/>
          <w:marTop w:val="240"/>
          <w:marBottom w:val="240"/>
          <w:divBdr>
            <w:top w:val="none" w:sz="0" w:space="0" w:color="auto"/>
            <w:left w:val="none" w:sz="0" w:space="0" w:color="auto"/>
            <w:bottom w:val="none" w:sz="0" w:space="0" w:color="auto"/>
            <w:right w:val="none" w:sz="0" w:space="0" w:color="auto"/>
          </w:divBdr>
        </w:div>
        <w:div w:id="1887793284">
          <w:blockQuote w:val="1"/>
          <w:marLeft w:val="240"/>
          <w:marRight w:val="240"/>
          <w:marTop w:val="240"/>
          <w:marBottom w:val="240"/>
          <w:divBdr>
            <w:top w:val="none" w:sz="0" w:space="0" w:color="auto"/>
            <w:left w:val="none" w:sz="0" w:space="0" w:color="auto"/>
            <w:bottom w:val="none" w:sz="0" w:space="0" w:color="auto"/>
            <w:right w:val="none" w:sz="0" w:space="0" w:color="auto"/>
          </w:divBdr>
        </w:div>
        <w:div w:id="312953223">
          <w:blockQuote w:val="1"/>
          <w:marLeft w:val="240"/>
          <w:marRight w:val="240"/>
          <w:marTop w:val="240"/>
          <w:marBottom w:val="240"/>
          <w:divBdr>
            <w:top w:val="none" w:sz="0" w:space="0" w:color="auto"/>
            <w:left w:val="none" w:sz="0" w:space="0" w:color="auto"/>
            <w:bottom w:val="none" w:sz="0" w:space="0" w:color="auto"/>
            <w:right w:val="none" w:sz="0" w:space="0" w:color="auto"/>
          </w:divBdr>
        </w:div>
        <w:div w:id="3843054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9182709">
              <w:blockQuote w:val="1"/>
              <w:marLeft w:val="240"/>
              <w:marRight w:val="240"/>
              <w:marTop w:val="240"/>
              <w:marBottom w:val="240"/>
              <w:divBdr>
                <w:top w:val="none" w:sz="0" w:space="0" w:color="auto"/>
                <w:left w:val="none" w:sz="0" w:space="0" w:color="auto"/>
                <w:bottom w:val="none" w:sz="0" w:space="0" w:color="auto"/>
                <w:right w:val="none" w:sz="0" w:space="0" w:color="auto"/>
              </w:divBdr>
            </w:div>
            <w:div w:id="7210976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34083174">
          <w:blockQuote w:val="1"/>
          <w:marLeft w:val="240"/>
          <w:marRight w:val="240"/>
          <w:marTop w:val="240"/>
          <w:marBottom w:val="240"/>
          <w:divBdr>
            <w:top w:val="none" w:sz="0" w:space="0" w:color="auto"/>
            <w:left w:val="none" w:sz="0" w:space="0" w:color="auto"/>
            <w:bottom w:val="none" w:sz="0" w:space="0" w:color="auto"/>
            <w:right w:val="none" w:sz="0" w:space="0" w:color="auto"/>
          </w:divBdr>
        </w:div>
        <w:div w:id="1807158440">
          <w:blockQuote w:val="1"/>
          <w:marLeft w:val="240"/>
          <w:marRight w:val="240"/>
          <w:marTop w:val="240"/>
          <w:marBottom w:val="240"/>
          <w:divBdr>
            <w:top w:val="none" w:sz="0" w:space="0" w:color="auto"/>
            <w:left w:val="none" w:sz="0" w:space="0" w:color="auto"/>
            <w:bottom w:val="none" w:sz="0" w:space="0" w:color="auto"/>
            <w:right w:val="none" w:sz="0" w:space="0" w:color="auto"/>
          </w:divBdr>
        </w:div>
        <w:div w:id="346686136">
          <w:blockQuote w:val="1"/>
          <w:marLeft w:val="240"/>
          <w:marRight w:val="240"/>
          <w:marTop w:val="240"/>
          <w:marBottom w:val="240"/>
          <w:divBdr>
            <w:top w:val="none" w:sz="0" w:space="0" w:color="auto"/>
            <w:left w:val="none" w:sz="0" w:space="0" w:color="auto"/>
            <w:bottom w:val="none" w:sz="0" w:space="0" w:color="auto"/>
            <w:right w:val="none" w:sz="0" w:space="0" w:color="auto"/>
          </w:divBdr>
        </w:div>
        <w:div w:id="1248003904">
          <w:blockQuote w:val="1"/>
          <w:marLeft w:val="240"/>
          <w:marRight w:val="240"/>
          <w:marTop w:val="240"/>
          <w:marBottom w:val="240"/>
          <w:divBdr>
            <w:top w:val="none" w:sz="0" w:space="0" w:color="auto"/>
            <w:left w:val="none" w:sz="0" w:space="0" w:color="auto"/>
            <w:bottom w:val="none" w:sz="0" w:space="0" w:color="auto"/>
            <w:right w:val="none" w:sz="0" w:space="0" w:color="auto"/>
          </w:divBdr>
        </w:div>
        <w:div w:id="501699691">
          <w:blockQuote w:val="1"/>
          <w:marLeft w:val="240"/>
          <w:marRight w:val="240"/>
          <w:marTop w:val="240"/>
          <w:marBottom w:val="240"/>
          <w:divBdr>
            <w:top w:val="none" w:sz="0" w:space="0" w:color="auto"/>
            <w:left w:val="none" w:sz="0" w:space="0" w:color="auto"/>
            <w:bottom w:val="none" w:sz="0" w:space="0" w:color="auto"/>
            <w:right w:val="none" w:sz="0" w:space="0" w:color="auto"/>
          </w:divBdr>
        </w:div>
        <w:div w:id="964583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pol.shtml" TargetMode="External"/><Relationship Id="rId13" Type="http://schemas.openxmlformats.org/officeDocument/2006/relationships/hyperlink" Target="https://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org/ru/documents/decl_conv/conventions/pactecon.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org/ru/documents/decl_conv/conventions/privileg.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disabled.shtml" TargetMode="External"/><Relationship Id="rId10" Type="http://schemas.openxmlformats.org/officeDocument/2006/relationships/hyperlink" Target="https://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s://www.un.org/ru/documents/decl_conv/conventions/raceconv.shtml" TargetMode="External"/><Relationship Id="rId14" Type="http://schemas.openxmlformats.org/officeDocument/2006/relationships/hyperlink" Target="https://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11203</Words>
  <Characters>63858</Characters>
  <Application>Microsoft Office Word</Application>
  <DocSecurity>0</DocSecurity>
  <Lines>532</Lines>
  <Paragraphs>149</Paragraphs>
  <ScaleCrop>false</ScaleCrop>
  <Company/>
  <LinksUpToDate>false</LinksUpToDate>
  <CharactersWithSpaces>74912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3</cp:revision>
  <dcterms:created xsi:type="dcterms:W3CDTF">2021-02-08T08:21:00Z</dcterms:created>
  <dcterms:modified xsi:type="dcterms:W3CDTF">2021-02-08T08:22:00Z</dcterms:modified>
</cp:coreProperties>
</file>